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E4" w:rsidRPr="00B470CF" w:rsidRDefault="00A002E4" w:rsidP="00A002E4">
      <w:pPr>
        <w:widowControl/>
        <w:contextualSpacing/>
        <w:rPr>
          <w:rFonts w:eastAsia="黑体"/>
          <w:kern w:val="0"/>
        </w:rPr>
      </w:pPr>
      <w:r w:rsidRPr="00B470CF">
        <w:rPr>
          <w:rFonts w:eastAsia="黑体"/>
          <w:kern w:val="0"/>
        </w:rPr>
        <w:t>附件</w:t>
      </w:r>
      <w:r w:rsidRPr="00B470CF">
        <w:rPr>
          <w:rFonts w:eastAsia="黑体"/>
          <w:kern w:val="0"/>
        </w:rPr>
        <w:t>1</w:t>
      </w:r>
    </w:p>
    <w:p w:rsidR="00A002E4" w:rsidRPr="00B470CF" w:rsidRDefault="00A002E4" w:rsidP="00A002E4">
      <w:pPr>
        <w:widowControl/>
        <w:contextualSpacing/>
        <w:rPr>
          <w:rFonts w:eastAsia="黑体"/>
          <w:kern w:val="0"/>
        </w:rPr>
      </w:pPr>
    </w:p>
    <w:p w:rsidR="00A002E4" w:rsidRPr="00B470CF" w:rsidRDefault="00A002E4" w:rsidP="00A002E4">
      <w:pPr>
        <w:widowControl/>
        <w:contextualSpacing/>
        <w:jc w:val="center"/>
        <w:rPr>
          <w:rFonts w:eastAsia="黑体"/>
          <w:kern w:val="0"/>
          <w:sz w:val="36"/>
          <w:szCs w:val="44"/>
        </w:rPr>
      </w:pPr>
      <w:r w:rsidRPr="00B470CF">
        <w:rPr>
          <w:rFonts w:eastAsia="黑体"/>
          <w:kern w:val="0"/>
          <w:sz w:val="36"/>
          <w:szCs w:val="44"/>
        </w:rPr>
        <w:t>2019</w:t>
      </w:r>
      <w:r w:rsidRPr="00B470CF">
        <w:rPr>
          <w:rFonts w:eastAsia="黑体"/>
          <w:kern w:val="0"/>
          <w:sz w:val="36"/>
          <w:szCs w:val="44"/>
        </w:rPr>
        <w:t>年四川省高级人民法院逐级遴选法官职位表</w:t>
      </w:r>
    </w:p>
    <w:p w:rsidR="00787BC8" w:rsidRPr="000270C6" w:rsidRDefault="00787BC8" w:rsidP="00A002E4">
      <w:pPr>
        <w:widowControl/>
        <w:spacing w:line="360" w:lineRule="auto"/>
        <w:contextualSpacing/>
        <w:rPr>
          <w:rFonts w:asciiTheme="minorEastAsia" w:eastAsiaTheme="minorEastAsia" w:hAnsiTheme="minorEastAsia"/>
          <w:kern w:val="0"/>
          <w:sz w:val="28"/>
          <w:szCs w:val="28"/>
        </w:rPr>
      </w:pPr>
    </w:p>
    <w:tbl>
      <w:tblPr>
        <w:tblW w:w="10026" w:type="dxa"/>
        <w:jc w:val="center"/>
        <w:tblLook w:val="04A0"/>
      </w:tblPr>
      <w:tblGrid>
        <w:gridCol w:w="2537"/>
        <w:gridCol w:w="1725"/>
        <w:gridCol w:w="5764"/>
      </w:tblGrid>
      <w:tr w:rsidR="00787BC8" w:rsidRPr="000270C6" w:rsidTr="00787BC8">
        <w:trPr>
          <w:trHeight w:val="840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遴选名额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任职经历、工作经历条件</w:t>
            </w:r>
          </w:p>
        </w:tc>
      </w:tr>
      <w:tr w:rsidR="00787BC8" w:rsidRPr="000270C6" w:rsidTr="00787BC8">
        <w:trPr>
          <w:trHeight w:val="624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ind w:firstLineChars="200" w:firstLine="56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787BC8" w:rsidRPr="000270C6" w:rsidTr="00787BC8">
        <w:trPr>
          <w:trHeight w:val="1020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刑事审判法官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787BC8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担任中级、基层法院法官5年以上，</w:t>
            </w:r>
          </w:p>
          <w:p w:rsidR="00787BC8" w:rsidRPr="000270C6" w:rsidRDefault="00787BC8" w:rsidP="00787BC8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并具有3年以上刑事审判工作经历</w:t>
            </w:r>
          </w:p>
        </w:tc>
      </w:tr>
      <w:tr w:rsidR="00787BC8" w:rsidRPr="000270C6" w:rsidTr="00787BC8">
        <w:trPr>
          <w:trHeight w:val="1069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民事审判法官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787BC8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担任中级、基层法院法官5年以上，</w:t>
            </w:r>
          </w:p>
          <w:p w:rsidR="00787BC8" w:rsidRPr="000270C6" w:rsidRDefault="00787BC8" w:rsidP="00787BC8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并具有3年以上民事审判工作经历</w:t>
            </w:r>
          </w:p>
        </w:tc>
      </w:tr>
      <w:tr w:rsidR="00787BC8" w:rsidRPr="000270C6" w:rsidTr="00787BC8">
        <w:trPr>
          <w:trHeight w:val="1062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行政审判法官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787BC8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担任中级、基层法院法官5年以上，</w:t>
            </w:r>
          </w:p>
          <w:p w:rsidR="00787BC8" w:rsidRPr="000270C6" w:rsidRDefault="00787BC8" w:rsidP="00787BC8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并具有3年以上行政审判工作经历</w:t>
            </w:r>
          </w:p>
        </w:tc>
      </w:tr>
      <w:tr w:rsidR="00787BC8" w:rsidRPr="000270C6" w:rsidTr="00787BC8">
        <w:trPr>
          <w:trHeight w:val="1083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知识产权审判法官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787BC8" w:rsidRDefault="00787BC8" w:rsidP="00787BC8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担任中级、基层法院法官5年以上，</w:t>
            </w:r>
          </w:p>
          <w:p w:rsidR="00787BC8" w:rsidRPr="000270C6" w:rsidRDefault="00787BC8" w:rsidP="00787BC8">
            <w:pPr>
              <w:widowControl/>
              <w:spacing w:line="360" w:lineRule="auto"/>
              <w:ind w:rightChars="197" w:right="630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</w:t>
            </w: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并具有3年以上知识产</w:t>
            </w: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权审判</w:t>
            </w: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作经历</w:t>
            </w:r>
          </w:p>
        </w:tc>
      </w:tr>
      <w:tr w:rsidR="00787BC8" w:rsidRPr="000270C6" w:rsidTr="00787BC8">
        <w:trPr>
          <w:trHeight w:val="1153"/>
          <w:jc w:val="center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综合审判法官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DA1B39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C8" w:rsidRPr="000270C6" w:rsidRDefault="00787BC8" w:rsidP="00787BC8">
            <w:pPr>
              <w:widowControl/>
              <w:spacing w:line="360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270C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担任中级、基层法院法官5年以上</w:t>
            </w:r>
          </w:p>
        </w:tc>
      </w:tr>
    </w:tbl>
    <w:p w:rsidR="00787BC8" w:rsidRPr="000270C6" w:rsidRDefault="00787BC8" w:rsidP="00787BC8">
      <w:pPr>
        <w:widowControl/>
        <w:spacing w:line="360" w:lineRule="auto"/>
        <w:ind w:firstLineChars="200" w:firstLine="560"/>
        <w:contextualSpacing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787BC8" w:rsidRPr="000270C6" w:rsidRDefault="00787BC8" w:rsidP="00787BC8">
      <w:pPr>
        <w:widowControl/>
        <w:spacing w:line="360" w:lineRule="auto"/>
        <w:ind w:firstLineChars="200" w:firstLine="560"/>
        <w:contextualSpacing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787BC8" w:rsidRPr="000270C6" w:rsidRDefault="00787BC8" w:rsidP="00787BC8">
      <w:pPr>
        <w:widowControl/>
        <w:spacing w:line="360" w:lineRule="auto"/>
        <w:ind w:firstLineChars="200" w:firstLine="560"/>
        <w:contextualSpacing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787BC8" w:rsidRPr="000270C6" w:rsidRDefault="00787BC8" w:rsidP="00787BC8">
      <w:pPr>
        <w:widowControl/>
        <w:spacing w:line="360" w:lineRule="auto"/>
        <w:ind w:firstLineChars="200" w:firstLine="560"/>
        <w:contextualSpacing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787BC8" w:rsidRPr="000270C6" w:rsidRDefault="00787BC8" w:rsidP="00787BC8">
      <w:pPr>
        <w:widowControl/>
        <w:spacing w:line="360" w:lineRule="auto"/>
        <w:ind w:firstLineChars="200" w:firstLine="560"/>
        <w:contextualSpacing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787BC8" w:rsidRPr="000270C6" w:rsidRDefault="00787BC8" w:rsidP="00787BC8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C5DF6" w:rsidRDefault="002C5DF6"/>
    <w:sectPr w:rsidR="002C5DF6" w:rsidSect="001711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67" w:rsidRDefault="00493A67" w:rsidP="00787BC8">
      <w:r>
        <w:separator/>
      </w:r>
    </w:p>
  </w:endnote>
  <w:endnote w:type="continuationSeparator" w:id="1">
    <w:p w:rsidR="00493A67" w:rsidRDefault="00493A67" w:rsidP="0078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C7" w:rsidRDefault="00602E8B">
    <w:pPr>
      <w:pStyle w:val="a4"/>
      <w:jc w:val="center"/>
    </w:pPr>
    <w:r>
      <w:fldChar w:fldCharType="begin"/>
    </w:r>
    <w:r w:rsidR="002C5DF6">
      <w:instrText>PAGE   \* MERGEFORMAT</w:instrText>
    </w:r>
    <w:r>
      <w:fldChar w:fldCharType="separate"/>
    </w:r>
    <w:r w:rsidR="00A002E4" w:rsidRPr="00A002E4">
      <w:rPr>
        <w:noProof/>
        <w:lang w:val="zh-CN"/>
      </w:rPr>
      <w:t>1</w:t>
    </w:r>
    <w:r>
      <w:fldChar w:fldCharType="end"/>
    </w:r>
  </w:p>
  <w:p w:rsidR="00AD3DC7" w:rsidRDefault="00493A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67" w:rsidRDefault="00493A67" w:rsidP="00787BC8">
      <w:r>
        <w:separator/>
      </w:r>
    </w:p>
  </w:footnote>
  <w:footnote w:type="continuationSeparator" w:id="1">
    <w:p w:rsidR="00493A67" w:rsidRDefault="00493A67" w:rsidP="00787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BC8"/>
    <w:rsid w:val="002C5DF6"/>
    <w:rsid w:val="00493A67"/>
    <w:rsid w:val="00602E8B"/>
    <w:rsid w:val="00787BC8"/>
    <w:rsid w:val="00A0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8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吴莹</dc:creator>
  <cp:keywords/>
  <dc:description/>
  <cp:lastModifiedBy>吴莹</cp:lastModifiedBy>
  <cp:revision>3</cp:revision>
  <dcterms:created xsi:type="dcterms:W3CDTF">2019-07-11T11:04:00Z</dcterms:created>
  <dcterms:modified xsi:type="dcterms:W3CDTF">2019-07-11T11:11:00Z</dcterms:modified>
</cp:coreProperties>
</file>