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C9" w:rsidRPr="001333C9" w:rsidRDefault="001333C9" w:rsidP="001333C9">
      <w:pPr>
        <w:widowControl/>
        <w:shd w:val="clear" w:color="auto" w:fill="FFFFFF"/>
        <w:spacing w:after="150"/>
        <w:ind w:firstLineChars="0" w:firstLine="320"/>
        <w:jc w:val="center"/>
        <w:rPr>
          <w:rFonts w:ascii="微软雅黑" w:eastAsia="微软雅黑" w:hAnsi="微软雅黑" w:cs="宋体"/>
          <w:b/>
          <w:color w:val="555555"/>
          <w:kern w:val="0"/>
          <w:sz w:val="16"/>
          <w:szCs w:val="16"/>
        </w:rPr>
      </w:pPr>
      <w:r w:rsidRPr="001333C9">
        <w:rPr>
          <w:rFonts w:ascii="微软雅黑" w:eastAsia="微软雅黑" w:hAnsi="微软雅黑" w:cs="宋体" w:hint="eastAsia"/>
          <w:b/>
          <w:color w:val="555555"/>
          <w:kern w:val="0"/>
          <w:sz w:val="16"/>
          <w:szCs w:val="16"/>
        </w:rPr>
        <w:t>宜宾临港经开区2019年公开招聘高端紧缺专业人才岗位表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1441"/>
        <w:gridCol w:w="763"/>
        <w:gridCol w:w="340"/>
        <w:gridCol w:w="3052"/>
        <w:gridCol w:w="593"/>
        <w:gridCol w:w="508"/>
        <w:gridCol w:w="847"/>
        <w:gridCol w:w="762"/>
      </w:tblGrid>
      <w:tr w:rsidR="001333C9" w:rsidRPr="001333C9" w:rsidTr="001333C9">
        <w:trPr>
          <w:jc w:val="center"/>
        </w:trPr>
        <w:tc>
          <w:tcPr>
            <w:tcW w:w="850" w:type="pct"/>
            <w:vMerge w:val="restar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00" w:type="pct"/>
            <w:vMerge w:val="restar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2950" w:type="pct"/>
            <w:gridSpan w:val="4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45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333C9" w:rsidRPr="001333C9" w:rsidTr="001333C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3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450" w:type="pct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具体从事工作事项</w:t>
            </w:r>
          </w:p>
        </w:tc>
      </w:tr>
      <w:tr w:rsidR="001333C9" w:rsidRPr="001333C9" w:rsidTr="001333C9">
        <w:trPr>
          <w:jc w:val="center"/>
        </w:trPr>
        <w:tc>
          <w:tcPr>
            <w:tcW w:w="850" w:type="pct"/>
            <w:vMerge w:val="restar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宜宾临港经济技术开发区管理委员会规划建设环保局</w:t>
            </w:r>
          </w:p>
        </w:tc>
        <w:tc>
          <w:tcPr>
            <w:tcW w:w="45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环保工作人员</w:t>
            </w:r>
          </w:p>
        </w:tc>
        <w:tc>
          <w:tcPr>
            <w:tcW w:w="2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pct"/>
            <w:vMerge w:val="restar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“985”或“211”院校，其中，毕业于境外高校需进入《美国新闻与世界报道》2018年全球500强大学排名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普通高等教育全日制</w:t>
            </w:r>
          </w:p>
        </w:tc>
        <w:tc>
          <w:tcPr>
            <w:tcW w:w="3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450" w:type="pct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负责环境保护管理工作</w:t>
            </w:r>
          </w:p>
        </w:tc>
      </w:tr>
      <w:tr w:rsidR="001333C9" w:rsidRPr="001333C9" w:rsidTr="001333C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建设和质量安全处工作人员</w:t>
            </w:r>
          </w:p>
        </w:tc>
        <w:tc>
          <w:tcPr>
            <w:tcW w:w="2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400" w:type="pct"/>
            <w:vAlign w:val="center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土木工程、给排水工程</w:t>
            </w:r>
          </w:p>
        </w:tc>
        <w:tc>
          <w:tcPr>
            <w:tcW w:w="450" w:type="pct"/>
            <w:hideMark/>
          </w:tcPr>
          <w:p w:rsidR="001333C9" w:rsidRPr="001333C9" w:rsidRDefault="001333C9" w:rsidP="001333C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3C9">
              <w:rPr>
                <w:rFonts w:ascii="宋体" w:eastAsia="宋体" w:hAnsi="宋体" w:cs="宋体"/>
                <w:kern w:val="0"/>
                <w:sz w:val="24"/>
                <w:szCs w:val="24"/>
              </w:rPr>
              <w:t>负责排水工程建设行业管理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3C9"/>
    <w:rsid w:val="001333C9"/>
    <w:rsid w:val="006A5F8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3C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2019-06-04T03:10:00Z</dcterms:created>
  <dcterms:modified xsi:type="dcterms:W3CDTF">2019-06-04T03:10:00Z</dcterms:modified>
</cp:coreProperties>
</file>