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 w:line="39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kern w:val="0"/>
          <w:sz w:val="30"/>
          <w:szCs w:val="30"/>
          <w:bdr w:val="none" w:color="auto" w:sz="0" w:space="0"/>
          <w:lang w:val="en-US" w:eastAsia="zh-CN" w:bidi="ar"/>
        </w:rPr>
        <w:t>拟聘人员（第三批）公示表</w:t>
      </w:r>
    </w:p>
    <w:tbl>
      <w:tblPr>
        <w:tblW w:w="1395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3"/>
        <w:gridCol w:w="2056"/>
        <w:gridCol w:w="734"/>
        <w:gridCol w:w="587"/>
        <w:gridCol w:w="1175"/>
        <w:gridCol w:w="4260"/>
        <w:gridCol w:w="2497"/>
        <w:gridCol w:w="881"/>
      </w:tblGrid>
      <w:tr>
        <w:tblPrEx>
          <w:shd w:val="clear"/>
          <w:tblLayout w:type="fixed"/>
        </w:tblPrEx>
        <w:tc>
          <w:tcPr>
            <w:tcW w:w="1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报考单位</w:t>
            </w:r>
            <w:r>
              <w:rPr>
                <w:rFonts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报考岗位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毕业院校及专业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学历（学位）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总成绩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区监察审计局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财务审计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刘春凌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1980.03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西南民族大学 计算机科学与技术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本科（工学学士）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财务审计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王镜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重庆理工大学 会计学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本科（管理学学士）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财务审计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薛杨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1982.01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西南政法大学 法律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本科（无）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综合室工作人员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7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刘高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1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1988.12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4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西昌学院 资源环境与城乡规划管理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本科（理学学士）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88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  <w:textAlignment w:val="center"/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  <w:r>
              <w:rPr>
                <w:rFonts w:hint="default" w:ascii="Tahoma" w:hAnsi="Tahoma" w:eastAsia="Tahoma" w:cs="Tahoma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544B2"/>
    <w:rsid w:val="394544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2018-07-28T05:38:00Z</dcterms:created>
  <dc:creator>天空</dc:creator>
  <cp:lastModifiedBy>天空</cp:lastModifiedBy>
  <dcterms:modified xsi:type="dcterms:W3CDTF">2018-07-28T05:39:37Z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