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40"/>
        <w:rPr>
          <w:rFonts w:ascii="仿宋" w:hAnsi="仿宋" w:eastAsia="仿宋" w:cs="宋体"/>
          <w:b/>
          <w:bCs/>
          <w:spacing w:val="2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pacing w:val="20"/>
          <w:kern w:val="0"/>
          <w:sz w:val="30"/>
          <w:szCs w:val="30"/>
        </w:rPr>
        <w:t>附件二</w:t>
      </w:r>
    </w:p>
    <w:tbl>
      <w:tblPr>
        <w:tblStyle w:val="4"/>
        <w:tblW w:w="150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1856"/>
        <w:gridCol w:w="1060"/>
        <w:gridCol w:w="1647"/>
        <w:gridCol w:w="2852"/>
        <w:gridCol w:w="1543"/>
        <w:gridCol w:w="1004"/>
        <w:gridCol w:w="43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5028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蒙城县中医院</w:t>
            </w:r>
            <w:r>
              <w:rPr>
                <w:rStyle w:val="5"/>
                <w:rFonts w:hint="eastAsia" w:ascii="仿宋" w:hAnsi="仿宋" w:eastAsia="仿宋" w:cs="宋体"/>
                <w:b/>
                <w:bCs/>
                <w:sz w:val="36"/>
                <w:szCs w:val="36"/>
              </w:rPr>
              <w:t>2017</w:t>
            </w:r>
            <w:r>
              <w:rPr>
                <w:rStyle w:val="6"/>
                <w:rFonts w:hint="default" w:ascii="仿宋" w:hAnsi="仿宋" w:eastAsia="仿宋"/>
                <w:b/>
                <w:bCs/>
                <w:sz w:val="36"/>
                <w:szCs w:val="36"/>
              </w:rPr>
              <w:t>年高校现场招聘医疗卫生单位工作人员岗位简章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招聘</w:t>
            </w:r>
          </w:p>
        </w:tc>
        <w:tc>
          <w:tcPr>
            <w:tcW w:w="11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 xml:space="preserve"> 岗   位   资   格   条   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301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仅限男性，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历届毕业生需提供护士资格证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302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仅限女性，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历届毕业生需提供护士资格证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中医院校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303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不限性别，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历届毕业生需提供护士资格证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（西医学）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305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（西医学）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306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仅限男性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307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308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309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仅限男性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310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311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中药检验学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中医康复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313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中医康复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314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仅限男性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针灸推拿学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315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仅限男性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中医或中西医结合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316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仅限男性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中医或中西医结合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28周岁以下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名额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外科学方向</w:t>
            </w:r>
          </w:p>
        </w:tc>
        <w:tc>
          <w:tcPr>
            <w:tcW w:w="28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全日制普通本科及以上</w:t>
            </w: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并且在三级综合医院满1年及以上工作经历或二级综合医院满2年及以上工作经历</w:t>
            </w:r>
          </w:p>
        </w:tc>
        <w:tc>
          <w:tcPr>
            <w:tcW w:w="25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免笔试</w:t>
            </w:r>
          </w:p>
        </w:tc>
        <w:tc>
          <w:tcPr>
            <w:tcW w:w="4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1、正高职称年龄50周岁以下；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2、副高职称年龄45周岁以下；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3、中级职称年龄40周岁以下；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4、执业医师年龄35周岁以下；</w:t>
            </w:r>
          </w:p>
          <w:p>
            <w:pPr>
              <w:widowControl/>
              <w:spacing w:line="520" w:lineRule="exac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5、待遇面谈。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内科学方向</w:t>
            </w: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外科学方向</w:t>
            </w: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内科学方向</w:t>
            </w: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外科学方向</w:t>
            </w:r>
          </w:p>
        </w:tc>
        <w:tc>
          <w:tcPr>
            <w:tcW w:w="2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4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1、取得执业医师及以上职称；</w:t>
            </w:r>
          </w:p>
          <w:p>
            <w:pPr>
              <w:widowControl/>
              <w:spacing w:line="520" w:lineRule="exac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2、博士学历年龄40周岁以下；</w:t>
            </w:r>
          </w:p>
          <w:p>
            <w:pPr>
              <w:widowControl/>
              <w:spacing w:line="520" w:lineRule="exac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3、硕士研究生年龄35周岁以下；</w:t>
            </w:r>
          </w:p>
          <w:p>
            <w:pPr>
              <w:widowControl/>
              <w:spacing w:line="520" w:lineRule="exact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4、待遇面谈。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21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中医临床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医学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内科学方向</w:t>
            </w: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22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外科学方向</w:t>
            </w: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23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内科学方向</w:t>
            </w: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4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宋体"/>
          <w:sz w:val="30"/>
          <w:szCs w:val="30"/>
        </w:rPr>
      </w:pPr>
    </w:p>
    <w:p>
      <w:pPr>
        <w:spacing w:line="520" w:lineRule="exact"/>
        <w:rPr>
          <w:rFonts w:ascii="仿宋" w:hAnsi="仿宋" w:eastAsia="仿宋" w:cs="宋体"/>
          <w:sz w:val="30"/>
          <w:szCs w:val="30"/>
        </w:rPr>
      </w:pPr>
    </w:p>
    <w:p>
      <w:pPr>
        <w:spacing w:line="520" w:lineRule="exact"/>
        <w:rPr>
          <w:rFonts w:ascii="仿宋" w:hAnsi="仿宋" w:eastAsia="仿宋" w:cs="宋体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1123B"/>
    <w:rsid w:val="793112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2017-03-02T00:33:00Z</dcterms:created>
  <dc:creator>Administrator</dc:creator>
  <cp:lastModifiedBy>Administrator</cp:lastModifiedBy>
  <dcterms:modified xsi:type="dcterms:W3CDTF">2017-03-02T00:33:39Z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